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2025.06.24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ԱԲԿ25-ԷԱՃԱՊՁԲ1/4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11:30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11:30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ԱԲԿ25-ԷԱՃԱՊՁԲ1/4</w:t>
      </w:r>
      <w:r>
        <w:rPr>
          <w:rFonts w:ascii="Calibri" w:hAnsi="Calibri" w:cstheme="minorHAnsi"/>
          <w:i/>
        </w:rPr>
        <w:br/>
      </w:r>
      <w:r>
        <w:rPr>
          <w:rFonts w:ascii="Calibri" w:hAnsi="Calibri" w:cstheme="minorHAnsi"/>
          <w:szCs w:val="20"/>
          <w:lang w:val="af-ZA"/>
          <w:shd w:val="25pct" w:color="FF000" w:fill="FFFF00"/>
        </w:rPr>
        <w:t>2025.06.24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11:30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385.62</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4.9287</w:t>
      </w:r>
      <w:r>
        <w:rPr>
          <w:rFonts w:ascii="Calibri" w:hAnsi="Calibri" w:cstheme="minorHAnsi"/>
          <w:szCs w:val="22"/>
        </w:rPr>
        <w:t xml:space="preserve"> драмом, евро </w:t>
      </w:r>
      <w:r>
        <w:rPr>
          <w:rFonts w:ascii="Calibri" w:hAnsi="Calibri" w:cstheme="minorHAnsi"/>
          <w:lang w:val="af-ZA"/>
          <w:shd w:val="25pct" w:color="FF000" w:fill="FFFF00"/>
        </w:rPr>
        <w:t>447.28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2025.07.08.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ԱԲԿ25-ԷԱՃԱՊՁԲ1/4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ԱԲԿ25-ԷԱՃԱՊՁԲ1/4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15оС: от 720 до 775 кг/м3, содержание серы:не более 10 мг/кг, массовая доля кислорода -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коксуемость в 10% осадке не более 0,3%, вязкость при 400 С от 2,0 до 4,5 мм2/с,
температура помутнения не выше 00 С,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июле-сентябре 2025 года поставка должна осуществляться по талонам с круглосуточно работающих в Алаверди автозаправочных станций.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июле-сентябре 2025 года поставка должна осуществляться по талонам с круглосуточно работающих в Алаверди автозаправочных станций.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